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FORMULÁRIO PRÊMIO EMPRESA CIDADÃ ESG ADVB/SC 2023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CATEGORIA AMBIENTAL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Empresa: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Título do case: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Categoria Ambiental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Seguindo as instruções do regulamento, a candidata ao Prêmio Empresa Cidadã ESG ADVB/SC 2023, deverá responder às seguintes questões abaixo na apresentação do seu case e enviar via sistema pelo site da ADVB/SC.</w:t>
        <w:br w:type="textWrapping"/>
        <w:br w:type="textWrapping"/>
        <w:t xml:space="preserve">Observação: Não existe limite de caracteres no preenchimento dos dados.</w:t>
      </w:r>
      <w:r w:rsidDel="00000000" w:rsidR="00000000" w:rsidRPr="00000000">
        <w:rPr>
          <w:sz w:val="26"/>
          <w:szCs w:val="26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1.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Definição do projeto ambiental de acordo com seus requisitos de partes interessadas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(Projetos que incluam políticas e ações de mitigação dos riscos ambientais gerados pela empresa)</w:t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2.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Impacto do projeto na prevenção ambiental.</w:t>
      </w: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Definição do projeto aos objetivos de desenvolvimento sustentável da </w:t>
      </w:r>
      <w:r w:rsidDel="00000000" w:rsidR="00000000" w:rsidRPr="00000000">
        <w:rPr>
          <w:b w:val="1"/>
          <w:sz w:val="26"/>
          <w:szCs w:val="26"/>
          <w:rtl w:val="0"/>
        </w:rPr>
        <w:t xml:space="preserve">ONU.</w:t>
      </w:r>
    </w:p>
    <w:tbl>
      <w:tblPr>
        <w:tblStyle w:val="Table4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4.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Envolvimento das partes interessadas.</w:t>
      </w:r>
      <w:r w:rsidDel="00000000" w:rsidR="00000000" w:rsidRPr="00000000">
        <w:rPr>
          <w:rtl w:val="0"/>
        </w:rPr>
      </w:r>
    </w:p>
    <w:tbl>
      <w:tblPr>
        <w:tblStyle w:val="Table5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5.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Cumprimento da legislação ambiental aplicável.</w:t>
      </w:r>
      <w:r w:rsidDel="00000000" w:rsidR="00000000" w:rsidRPr="00000000">
        <w:rPr>
          <w:rtl w:val="0"/>
        </w:rPr>
      </w:r>
    </w:p>
    <w:tbl>
      <w:tblPr>
        <w:tblStyle w:val="Table6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6.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Resultados ambientais gerados.</w:t>
      </w:r>
      <w:r w:rsidDel="00000000" w:rsidR="00000000" w:rsidRPr="00000000">
        <w:rPr>
          <w:rtl w:val="0"/>
        </w:rPr>
      </w:r>
    </w:p>
    <w:tbl>
      <w:tblPr>
        <w:tblStyle w:val="Table7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280" w:before="240"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tabs>
          <w:tab w:val="left" w:leader="none" w:pos="1127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1127"/>
        </w:tabs>
        <w:rPr/>
      </w:pPr>
      <w:bookmarkStart w:colFirst="0" w:colLast="0" w:name="_heading=h.i4phln79zf40" w:id="1"/>
      <w:bookmarkEnd w:id="1"/>
      <w:r w:rsidDel="00000000" w:rsidR="00000000" w:rsidRPr="00000000">
        <w:rPr>
          <w:rtl w:val="0"/>
        </w:rPr>
        <w:t xml:space="preserve">Este arquivo após preenchido deve ser enviado pelo sistema de cadastro de case da advb/sc pelo link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www.advbsc.com.br/premio-esg/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1127"/>
        </w:tabs>
        <w:rPr>
          <w:rFonts w:ascii="Arial" w:cs="Arial" w:eastAsia="Arial" w:hAnsi="Arial"/>
        </w:rPr>
      </w:pPr>
      <w:bookmarkStart w:colFirst="0" w:colLast="0" w:name="_heading=h.eqhlypasd40q" w:id="2"/>
      <w:bookmarkEnd w:id="2"/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993" w:top="2001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287425" cy="1046909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7425" cy="10469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B4FEE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0B1BD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0B1BD7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1BD7"/>
  </w:style>
  <w:style w:type="paragraph" w:styleId="Footer">
    <w:name w:val="footer"/>
    <w:basedOn w:val="Normal"/>
    <w:link w:val="FooterChar"/>
    <w:uiPriority w:val="99"/>
    <w:unhideWhenUsed w:val="1"/>
    <w:rsid w:val="000B1BD7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1BD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B1BD7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B1BD7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dvbsc.com.br/premio-esg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m17WHT9744AxhXErGRoFH9iyxw==">CgMxLjAyCGguZ2pkZ3hzMg5oLmk0cGhsbjc5emY0MDIOaC5lcWhseXBhc2Q0MHE4AHIhMVVhdFA4MlBZemJkc1NhejNkcUtvbG8zSGd6d1ZtODBS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2021-04-08T02:42:00Z</dcterms:created>
  <dc:creator>Tais Biavatti</dc:creator>
</cp:coreProperties>
</file>